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36556" w14:textId="43CB93D0" w:rsidR="00CD4C7B" w:rsidRPr="00B266B0" w:rsidRDefault="00B05962" w:rsidP="00CD4C7B">
      <w:pPr>
        <w:pStyle w:val="Header"/>
        <w:tabs>
          <w:tab w:val="right" w:pos="9639"/>
        </w:tabs>
        <w:rPr>
          <w:bCs/>
          <w:i/>
          <w:noProof w:val="0"/>
          <w:sz w:val="24"/>
          <w:szCs w:val="24"/>
        </w:rPr>
      </w:pPr>
      <w:r w:rsidRPr="00B05962">
        <w:rPr>
          <w:bCs/>
          <w:noProof w:val="0"/>
          <w:sz w:val="24"/>
          <w:szCs w:val="24"/>
        </w:rPr>
        <w:t>3GPP TSG-RAN WG2 Meeting #101</w:t>
      </w:r>
      <w:r w:rsidR="00BE7F6A">
        <w:rPr>
          <w:bCs/>
          <w:noProof w:val="0"/>
          <w:sz w:val="24"/>
          <w:szCs w:val="24"/>
        </w:rPr>
        <w:t>-bis</w:t>
      </w:r>
      <w:r w:rsidR="00CD4C7B" w:rsidRPr="00B266B0">
        <w:rPr>
          <w:bCs/>
          <w:noProof w:val="0"/>
          <w:sz w:val="24"/>
          <w:szCs w:val="24"/>
        </w:rPr>
        <w:tab/>
      </w:r>
      <w:r w:rsidR="00BC052E" w:rsidRPr="00BC052E">
        <w:rPr>
          <w:bCs/>
          <w:noProof w:val="0"/>
          <w:sz w:val="24"/>
          <w:szCs w:val="24"/>
        </w:rPr>
        <w:t>R2-1805705</w:t>
      </w:r>
    </w:p>
    <w:p w14:paraId="231362B2" w14:textId="58729625" w:rsidR="00CD4C7B" w:rsidRPr="00B266B0" w:rsidRDefault="00231728" w:rsidP="00CD4C7B">
      <w:pPr>
        <w:pStyle w:val="Header"/>
        <w:tabs>
          <w:tab w:val="right" w:pos="9639"/>
        </w:tabs>
        <w:rPr>
          <w:bCs/>
          <w:noProof w:val="0"/>
          <w:sz w:val="24"/>
          <w:szCs w:val="24"/>
        </w:rPr>
      </w:pPr>
      <w:r w:rsidRPr="00231728">
        <w:rPr>
          <w:rFonts w:eastAsia="SimSun"/>
          <w:noProof w:val="0"/>
          <w:sz w:val="24"/>
          <w:szCs w:val="24"/>
          <w:lang w:eastAsia="zh-CN"/>
        </w:rPr>
        <w:t>Sanya, China, 16</w:t>
      </w:r>
      <w:r w:rsidRPr="00231728">
        <w:rPr>
          <w:rFonts w:eastAsia="SimSun"/>
          <w:noProof w:val="0"/>
          <w:sz w:val="24"/>
          <w:szCs w:val="24"/>
          <w:vertAlign w:val="superscript"/>
          <w:lang w:eastAsia="zh-CN"/>
        </w:rPr>
        <w:t>th</w:t>
      </w:r>
      <w:r w:rsidRPr="00231728">
        <w:rPr>
          <w:rFonts w:eastAsia="SimSun"/>
          <w:noProof w:val="0"/>
          <w:sz w:val="24"/>
          <w:szCs w:val="24"/>
          <w:lang w:eastAsia="zh-CN"/>
        </w:rPr>
        <w:t xml:space="preserve"> - 20</w:t>
      </w:r>
      <w:r w:rsidRPr="00231728">
        <w:rPr>
          <w:rFonts w:eastAsia="SimSun"/>
          <w:noProof w:val="0"/>
          <w:sz w:val="24"/>
          <w:szCs w:val="24"/>
          <w:vertAlign w:val="superscript"/>
          <w:lang w:eastAsia="zh-CN"/>
        </w:rPr>
        <w:t>th</w:t>
      </w:r>
      <w:r>
        <w:rPr>
          <w:rFonts w:eastAsia="SimSun"/>
          <w:noProof w:val="0"/>
          <w:sz w:val="24"/>
          <w:szCs w:val="24"/>
          <w:lang w:eastAsia="zh-CN"/>
        </w:rPr>
        <w:t xml:space="preserve"> </w:t>
      </w:r>
      <w:r w:rsidRPr="00231728">
        <w:rPr>
          <w:rFonts w:eastAsia="SimSun"/>
          <w:noProof w:val="0"/>
          <w:sz w:val="24"/>
          <w:szCs w:val="24"/>
          <w:lang w:eastAsia="zh-CN"/>
        </w:rPr>
        <w:t>April 2018</w:t>
      </w:r>
      <w:r w:rsidR="00364B41">
        <w:rPr>
          <w:rFonts w:eastAsia="SimSun"/>
          <w:noProof w:val="0"/>
          <w:sz w:val="24"/>
          <w:szCs w:val="24"/>
          <w:lang w:eastAsia="zh-CN"/>
        </w:rPr>
        <w:tab/>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0DE5305D"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505E3F" w:rsidRPr="00505E3F">
        <w:rPr>
          <w:rFonts w:cs="Arial"/>
          <w:b/>
          <w:bCs/>
          <w:sz w:val="24"/>
          <w:lang w:eastAsia="ja-JP"/>
        </w:rPr>
        <w:t>10.4.1.4.6</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2EDE21A4"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3C6C68">
        <w:rPr>
          <w:rFonts w:ascii="Arial" w:hAnsi="Arial" w:cs="Arial"/>
          <w:b/>
          <w:bCs/>
          <w:sz w:val="24"/>
        </w:rPr>
        <w:t>Mobility measurements outside active BWP</w:t>
      </w:r>
    </w:p>
    <w:p w14:paraId="3AC3A0B1" w14:textId="2465DA0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2F1A" w:rsidRPr="00112F1A">
        <w:rPr>
          <w:rFonts w:ascii="Arial" w:hAnsi="Arial" w:cs="Arial"/>
          <w:b/>
          <w:bCs/>
          <w:sz w:val="24"/>
        </w:rPr>
        <w:t xml:space="preserve">NR_newRAT-Core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149F6A36" w14:textId="5D43D0F3" w:rsidR="007846E9" w:rsidRDefault="007846E9" w:rsidP="00394DFC">
      <w:r>
        <w:t>There were multiple reasons for introducing the concept of bandwidth parts and the main ones include:</w:t>
      </w:r>
    </w:p>
    <w:p w14:paraId="4BD99B26" w14:textId="77777777" w:rsidR="007846E9" w:rsidRDefault="007846E9" w:rsidP="007846E9">
      <w:pPr>
        <w:pStyle w:val="ListParagraph"/>
        <w:numPr>
          <w:ilvl w:val="0"/>
          <w:numId w:val="6"/>
        </w:numPr>
      </w:pPr>
      <w:r>
        <w:t>T</w:t>
      </w:r>
      <w:r w:rsidR="00024FBE">
        <w:t xml:space="preserve">o be able to </w:t>
      </w:r>
      <w:r w:rsidR="00525F0F">
        <w:t>support wideband carrier (e.g. 4</w:t>
      </w:r>
      <w:r w:rsidR="00024FBE">
        <w:t xml:space="preserve">00 MHz) from the network side while still being able to </w:t>
      </w:r>
      <w:r w:rsidR="00525F0F">
        <w:t>accommodate UE’s not capable of receiving such wide bandwidth</w:t>
      </w:r>
      <w:r w:rsidR="008169D7">
        <w:t xml:space="preserve"> and which </w:t>
      </w:r>
      <w:r w:rsidR="00525F0F">
        <w:t xml:space="preserve">may be configured with BWPs, which are e.g. 100MHz wide. </w:t>
      </w:r>
    </w:p>
    <w:p w14:paraId="0C321507" w14:textId="77777777" w:rsidR="007846E9" w:rsidRDefault="00525F0F" w:rsidP="007846E9">
      <w:pPr>
        <w:pStyle w:val="ListParagraph"/>
        <w:numPr>
          <w:ilvl w:val="0"/>
          <w:numId w:val="6"/>
        </w:numPr>
      </w:pPr>
      <w:r>
        <w:t>UE’s power consumption reduction</w:t>
      </w:r>
      <w:r w:rsidR="00134F40">
        <w:t xml:space="preserve">, which can be achieved by configuring a default BWP, narrower than the one used for UEs data transmissions and which is activated once UE experiences a period of transmission inactivity. </w:t>
      </w:r>
    </w:p>
    <w:p w14:paraId="324E63C1" w14:textId="43B67E4E" w:rsidR="007846E9" w:rsidRDefault="007846E9" w:rsidP="007846E9">
      <w:pPr>
        <w:pStyle w:val="ListParagraph"/>
        <w:numPr>
          <w:ilvl w:val="0"/>
          <w:numId w:val="6"/>
        </w:numPr>
      </w:pPr>
      <w:r>
        <w:t>To be able to support services requiring different SCS(s) within a single cell (e.g. URLLC and eMBB).</w:t>
      </w:r>
    </w:p>
    <w:p w14:paraId="50B46EAF" w14:textId="3DD740D2" w:rsidR="005124C3" w:rsidRDefault="00134F40" w:rsidP="007846E9">
      <w:r>
        <w:t>BWPs can be switched by the network using L1 signalling and in consequence RRC configuration for all purposes needs to consider that UE may operate in different BWPs</w:t>
      </w:r>
      <w:r w:rsidR="007846E9">
        <w:t xml:space="preserve"> at different times</w:t>
      </w:r>
      <w:r>
        <w:t xml:space="preserve"> as this is very undesirable to reconfigure the UE upon each BWP switch. L3 mobility measurements </w:t>
      </w:r>
      <w:r w:rsidR="007846E9">
        <w:t xml:space="preserve">is one area where it </w:t>
      </w:r>
      <w:r>
        <w:t>need</w:t>
      </w:r>
      <w:r w:rsidR="007846E9">
        <w:t>s</w:t>
      </w:r>
      <w:r>
        <w:t xml:space="preserve"> to </w:t>
      </w:r>
      <w:r w:rsidR="007846E9">
        <w:t xml:space="preserve">be </w:t>
      </w:r>
      <w:r>
        <w:t>consider</w:t>
      </w:r>
      <w:r w:rsidR="007846E9">
        <w:t>ed</w:t>
      </w:r>
      <w:r>
        <w:t xml:space="preserve"> that UE</w:t>
      </w:r>
      <w:r w:rsidR="00700D60">
        <w:t xml:space="preserve"> may operate in different BWPs at</w:t>
      </w:r>
      <w:r>
        <w:t xml:space="preserve"> various points in time. </w:t>
      </w:r>
      <w:r w:rsidR="008169D7">
        <w:t>Although the measurement framework is designed to be ind</w:t>
      </w:r>
      <w:r w:rsidR="001019F5">
        <w:t>ependent from BWP configuration</w:t>
      </w:r>
      <w:r w:rsidR="008169D7">
        <w:t xml:space="preserve">, the relation between both features </w:t>
      </w:r>
      <w:r w:rsidR="000B62EE">
        <w:t>is</w:t>
      </w:r>
      <w:r w:rsidR="008169D7">
        <w:t xml:space="preserve"> clear </w:t>
      </w:r>
      <w:r w:rsidR="000B62EE">
        <w:t>as what can be deemed as intra-frequency or inter-frequency measurement depends on the UE’s currently active BWP and on the reference signals it is configured to measure for L3 mobility measure</w:t>
      </w:r>
      <w:r w:rsidR="007846E9">
        <w:t>ments. In particular,</w:t>
      </w:r>
      <w:r w:rsidR="000B62EE">
        <w:t xml:space="preserve"> in the scenario where UE is configured with BWP(s) not containing Cell Defining SSB (CD-SSB)</w:t>
      </w:r>
      <w:r w:rsidR="0058617A">
        <w:t>, intra-wideband carrier measurements, including</w:t>
      </w:r>
      <w:r w:rsidR="00394DFC">
        <w:t xml:space="preserve"> serving cell measurements</w:t>
      </w:r>
      <w:r w:rsidR="0058617A">
        <w:t>,</w:t>
      </w:r>
      <w:r w:rsidR="00394DFC">
        <w:t xml:space="preserve"> </w:t>
      </w:r>
      <w:r w:rsidR="001019F5">
        <w:t>may</w:t>
      </w:r>
      <w:r w:rsidR="00394DFC">
        <w:t xml:space="preserve"> require UE to utilize measurement gaps</w:t>
      </w:r>
      <w:r w:rsidR="007846E9">
        <w:t>, which limits the times where UE can be scheduled to receive data by the network</w:t>
      </w:r>
      <w:r w:rsidR="008F7D3D">
        <w:t xml:space="preserve">. </w:t>
      </w:r>
      <w:r w:rsidR="00394DFC">
        <w:t xml:space="preserve">This contribution discusses this </w:t>
      </w:r>
      <w:r w:rsidR="001019F5">
        <w:t>topic together with some related aspects of mobility measurement configuration.</w:t>
      </w:r>
    </w:p>
    <w:p w14:paraId="127ACA6D" w14:textId="7008843A" w:rsidR="00CD4C7B" w:rsidRPr="004C2A83" w:rsidRDefault="00CD4C7B" w:rsidP="00CD4C7B">
      <w:pPr>
        <w:pStyle w:val="Heading1"/>
      </w:pPr>
      <w:r w:rsidRPr="004C2A83">
        <w:t>2</w:t>
      </w:r>
      <w:r w:rsidRPr="004C2A83">
        <w:tab/>
      </w:r>
      <w:r w:rsidR="0098625C" w:rsidRPr="004C2A83">
        <w:t xml:space="preserve">CSI-RS </w:t>
      </w:r>
      <w:r w:rsidR="00394DFC">
        <w:t xml:space="preserve">and SSB </w:t>
      </w:r>
      <w:r w:rsidR="0098625C" w:rsidRPr="004C2A83">
        <w:t>based L3 mobility</w:t>
      </w:r>
    </w:p>
    <w:p w14:paraId="26CBC6D1" w14:textId="78D9B183" w:rsidR="00394DFC" w:rsidRDefault="00394DFC" w:rsidP="00024FBE">
      <w:r>
        <w:t xml:space="preserve">The following </w:t>
      </w:r>
      <w:r w:rsidR="001019F5">
        <w:t xml:space="preserve">agreements made </w:t>
      </w:r>
      <w:r>
        <w:t xml:space="preserve">during RAN2#100 </w:t>
      </w:r>
      <w:r w:rsidR="001019F5">
        <w:t>meeting will be of relevance for further discussion:</w:t>
      </w:r>
    </w:p>
    <w:p w14:paraId="30DF4673" w14:textId="77777777" w:rsidR="00394DFC" w:rsidRPr="006465A2" w:rsidRDefault="00394DFC" w:rsidP="00394DFC">
      <w:pPr>
        <w:pStyle w:val="Doc-text2"/>
        <w:pBdr>
          <w:top w:val="single" w:sz="4" w:space="1" w:color="auto"/>
          <w:left w:val="single" w:sz="4" w:space="4" w:color="auto"/>
          <w:bottom w:val="single" w:sz="4" w:space="1" w:color="auto"/>
          <w:right w:val="single" w:sz="4" w:space="4" w:color="auto"/>
        </w:pBdr>
        <w:ind w:left="363"/>
      </w:pPr>
      <w:r w:rsidRPr="006465A2">
        <w:t>Agreements</w:t>
      </w:r>
    </w:p>
    <w:p w14:paraId="009E6C78" w14:textId="77777777" w:rsidR="00394DFC" w:rsidRPr="006465A2" w:rsidRDefault="00394DFC" w:rsidP="00394DFC">
      <w:pPr>
        <w:pStyle w:val="Doc-text2"/>
        <w:pBdr>
          <w:top w:val="single" w:sz="4" w:space="1" w:color="auto"/>
          <w:left w:val="single" w:sz="4" w:space="4" w:color="auto"/>
          <w:bottom w:val="single" w:sz="4" w:space="1" w:color="auto"/>
          <w:right w:val="single" w:sz="4" w:space="4" w:color="auto"/>
        </w:pBdr>
        <w:ind w:left="363"/>
      </w:pPr>
      <w:r w:rsidRPr="006465A2">
        <w:t>1</w:t>
      </w:r>
      <w:r w:rsidRPr="006465A2">
        <w:tab/>
        <w:t>UE determines which MO corresponds to the serving cell frequency from the frequency location of the CD-SSB that is contained within the serving cell configuration.</w:t>
      </w:r>
    </w:p>
    <w:p w14:paraId="58B3DE08" w14:textId="77777777" w:rsidR="00394DFC" w:rsidRPr="006465A2" w:rsidRDefault="00394DFC" w:rsidP="00394DFC">
      <w:pPr>
        <w:pStyle w:val="Doc-text2"/>
        <w:pBdr>
          <w:top w:val="single" w:sz="4" w:space="1" w:color="auto"/>
          <w:left w:val="single" w:sz="4" w:space="4" w:color="auto"/>
          <w:bottom w:val="single" w:sz="4" w:space="1" w:color="auto"/>
          <w:right w:val="single" w:sz="4" w:space="4" w:color="auto"/>
        </w:pBdr>
        <w:ind w:left="363"/>
      </w:pPr>
    </w:p>
    <w:p w14:paraId="0759B9B8" w14:textId="77777777" w:rsidR="00394DFC" w:rsidRPr="006465A2" w:rsidRDefault="00394DFC" w:rsidP="00394DFC">
      <w:pPr>
        <w:pStyle w:val="Doc-text2"/>
        <w:pBdr>
          <w:top w:val="single" w:sz="4" w:space="1" w:color="auto"/>
          <w:left w:val="single" w:sz="4" w:space="4" w:color="auto"/>
          <w:bottom w:val="single" w:sz="4" w:space="1" w:color="auto"/>
          <w:right w:val="single" w:sz="4" w:space="4" w:color="auto"/>
        </w:pBdr>
        <w:ind w:left="363"/>
      </w:pPr>
      <w:r w:rsidRPr="006465A2">
        <w:t>2</w:t>
      </w:r>
      <w:r w:rsidRPr="006465A2">
        <w:tab/>
        <w:t>More than one MO with  CSI-RS resources for measurement can be associated to the same SSB location in frequency. The SSB is at least used for timing reference.</w:t>
      </w:r>
    </w:p>
    <w:p w14:paraId="18367A7F" w14:textId="77777777" w:rsidR="00394DFC" w:rsidRPr="006465A2" w:rsidRDefault="00394DFC" w:rsidP="00394DFC">
      <w:pPr>
        <w:pStyle w:val="Doc-text2"/>
        <w:pBdr>
          <w:top w:val="single" w:sz="4" w:space="1" w:color="auto"/>
          <w:left w:val="single" w:sz="4" w:space="4" w:color="auto"/>
          <w:bottom w:val="single" w:sz="4" w:space="1" w:color="auto"/>
          <w:right w:val="single" w:sz="4" w:space="4" w:color="auto"/>
        </w:pBdr>
        <w:ind w:left="363"/>
      </w:pPr>
    </w:p>
    <w:p w14:paraId="7D062BE1" w14:textId="77777777" w:rsidR="00394DFC" w:rsidRPr="006465A2" w:rsidRDefault="00394DFC" w:rsidP="00394DFC">
      <w:pPr>
        <w:pStyle w:val="Doc-text2"/>
        <w:pBdr>
          <w:top w:val="single" w:sz="4" w:space="1" w:color="auto"/>
          <w:left w:val="single" w:sz="4" w:space="4" w:color="auto"/>
          <w:bottom w:val="single" w:sz="4" w:space="1" w:color="auto"/>
          <w:right w:val="single" w:sz="4" w:space="4" w:color="auto"/>
        </w:pBdr>
        <w:ind w:left="363"/>
      </w:pPr>
      <w:r w:rsidRPr="006465A2">
        <w:t>3</w:t>
      </w:r>
      <w:r w:rsidRPr="006465A2">
        <w:tab/>
        <w:t>In case that more than one MO with  CSI-RS resources for measurement is associated to the same SSB location in frequency the UE is indicated which MO corresponds to the serving carrier.</w:t>
      </w:r>
    </w:p>
    <w:p w14:paraId="70CE5D75" w14:textId="77777777" w:rsidR="00394DFC" w:rsidRPr="006465A2" w:rsidRDefault="00394DFC" w:rsidP="00394DFC">
      <w:pPr>
        <w:pStyle w:val="Doc-text2"/>
        <w:pBdr>
          <w:top w:val="single" w:sz="4" w:space="1" w:color="auto"/>
          <w:left w:val="single" w:sz="4" w:space="4" w:color="auto"/>
          <w:bottom w:val="single" w:sz="4" w:space="1" w:color="auto"/>
          <w:right w:val="single" w:sz="4" w:space="4" w:color="auto"/>
        </w:pBdr>
        <w:ind w:left="363"/>
      </w:pPr>
      <w:r w:rsidRPr="006465A2">
        <w:t xml:space="preserve">FFS whether the indication is in MO or serving cell configuration </w:t>
      </w:r>
    </w:p>
    <w:p w14:paraId="2851768F" w14:textId="62687549" w:rsidR="00394DFC" w:rsidRDefault="00394DFC" w:rsidP="00024FBE"/>
    <w:p w14:paraId="7F314EF5" w14:textId="68599E46" w:rsidR="00E966E9" w:rsidRDefault="00671D25" w:rsidP="00024FBE">
      <w:r>
        <w:t xml:space="preserve">The first agreement above means that in case UE is configured with SSB based L3 measurements, it always treats the frequency of its CD-SSB (i.e. the one provided in initial BWP) as </w:t>
      </w:r>
      <w:r w:rsidR="00E966E9">
        <w:t>serving cell frequency, even in case UE operates in another BWP, not containing CD-SSB.</w:t>
      </w:r>
      <w:r w:rsidR="00D64285">
        <w:t xml:space="preserve"> That means it needs </w:t>
      </w:r>
      <w:r w:rsidR="008E0F7D">
        <w:t xml:space="preserve">to utilize measurement gaps even for serving cell measurements. </w:t>
      </w:r>
    </w:p>
    <w:p w14:paraId="7F8228C0" w14:textId="095067D2" w:rsidR="00E966E9" w:rsidRDefault="008E0F7D" w:rsidP="00024FBE">
      <w:pPr>
        <w:rPr>
          <w:b/>
        </w:rPr>
      </w:pPr>
      <w:r>
        <w:rPr>
          <w:b/>
        </w:rPr>
        <w:lastRenderedPageBreak/>
        <w:t>Observation 1: In case UE’s active BWP does not contain CD-SSB, UE needs to utilize measurement gaps for serving cell and serving frequency measurements.</w:t>
      </w:r>
    </w:p>
    <w:p w14:paraId="1EDE86EF" w14:textId="43B4357C" w:rsidR="008E0F7D" w:rsidRDefault="00967E56" w:rsidP="00024FBE">
      <w:r w:rsidRPr="00967E56">
        <w:t xml:space="preserve">This </w:t>
      </w:r>
      <w:r>
        <w:t>currently holds even in case an SSB is provided in UE’s active BWP, which is already a possibility, which was agreed by RAN1</w:t>
      </w:r>
      <w:r w:rsidR="00CF2C64">
        <w:t xml:space="preserve">. One of the purposes of introducing such option is to be able to provide synchronization reference in the UE’s active BWP so that UE does not have to constantly retune to CD-SSB’s frequency. The benefit of this is wasted if UE needs to retune for serving cell measurements anyway. Thus, it would be beneficial if UE could perform its serving cell/frequency measurements on the RS(s) contained in its active BWP only, if that can provide enough information for the network to make </w:t>
      </w:r>
      <w:r w:rsidR="007846E9">
        <w:t xml:space="preserve">the HO decision. It should be noted that </w:t>
      </w:r>
      <w:r w:rsidR="00CE3798">
        <w:t>in most of the cases such information will be actually more relevant for the network</w:t>
      </w:r>
      <w:r w:rsidR="001019F5">
        <w:t>.</w:t>
      </w:r>
      <w:r w:rsidR="00935CC1">
        <w:t xml:space="preserve"> </w:t>
      </w:r>
      <w:r w:rsidR="001019F5">
        <w:t>For example,</w:t>
      </w:r>
      <w:r w:rsidR="00935CC1">
        <w:t xml:space="preserve"> in case a BWP utilizes SCS different than the one of initial BWP, what is really interesting for the network is UE’s measurements gathered in that particular BWP only. Even though it is possible to configure additional MOs containing other SSB frequencies, these will always be treated by the UE as inter-frequency measurements, even when contained within UE’s </w:t>
      </w:r>
      <w:r w:rsidR="00545C2D">
        <w:t>serving cell</w:t>
      </w:r>
      <w:r w:rsidR="001019F5">
        <w:t>’s bandwidth</w:t>
      </w:r>
      <w:r w:rsidR="00545C2D">
        <w:t>, and will require measurement gaps.</w:t>
      </w:r>
    </w:p>
    <w:p w14:paraId="6C2725B4" w14:textId="73749D73" w:rsidR="00935CC1" w:rsidRDefault="00935CC1" w:rsidP="00024FBE">
      <w:pPr>
        <w:rPr>
          <w:b/>
        </w:rPr>
      </w:pPr>
      <w:r>
        <w:rPr>
          <w:b/>
        </w:rPr>
        <w:t xml:space="preserve">Observation 2: All measurements on SSBs other than CD-SSB are inter-frequency measurements, even </w:t>
      </w:r>
      <w:r w:rsidR="00545C2D">
        <w:rPr>
          <w:b/>
        </w:rPr>
        <w:t>the ones on SSB contained within serving cell’s bandwidth.</w:t>
      </w:r>
    </w:p>
    <w:p w14:paraId="5866DB4B" w14:textId="2FB85779" w:rsidR="000B179B" w:rsidRDefault="00545C2D" w:rsidP="00024FBE">
      <w:r w:rsidRPr="00545C2D">
        <w:t xml:space="preserve">Situation is </w:t>
      </w:r>
      <w:r>
        <w:t xml:space="preserve">more complicated in case UE is configured with L3 based measurements based on CSI-RS, although the end result is very similar. MO with CSI-RS resources configuration </w:t>
      </w:r>
      <w:r w:rsidR="00024FBE">
        <w:t xml:space="preserve">may contain </w:t>
      </w:r>
      <w:r w:rsidR="00024FBE" w:rsidRPr="0086461F">
        <w:rPr>
          <w:i/>
        </w:rPr>
        <w:t>associatedSSB</w:t>
      </w:r>
      <w:r w:rsidR="00024FBE">
        <w:t xml:space="preserve"> field which</w:t>
      </w:r>
      <w:r w:rsidR="001019F5">
        <w:t xml:space="preserve">, together with </w:t>
      </w:r>
      <w:r w:rsidR="00627454" w:rsidRPr="00627454">
        <w:rPr>
          <w:i/>
        </w:rPr>
        <w:t>ssbFrequency</w:t>
      </w:r>
      <w:r w:rsidR="00627454">
        <w:t xml:space="preserve"> field configured in the MO,</w:t>
      </w:r>
      <w:r w:rsidR="00024FBE">
        <w:t xml:space="preserve"> indicates the SSB used</w:t>
      </w:r>
      <w:r w:rsidR="000B179B">
        <w:t xml:space="preserve"> for synchronization reference. The field description is following:</w:t>
      </w:r>
    </w:p>
    <w:tbl>
      <w:tblPr>
        <w:tblpPr w:leftFromText="180" w:rightFromText="180" w:vertAnchor="text" w:horzAnchor="margin" w:tblpY="7"/>
        <w:tblW w:w="9776"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776"/>
      </w:tblGrid>
      <w:tr w:rsidR="000B179B" w:rsidRPr="00A21C0F" w14:paraId="471F0B17" w14:textId="77777777" w:rsidTr="00A24CB5">
        <w:trPr>
          <w:cantSplit/>
          <w:trHeight w:val="52"/>
        </w:trPr>
        <w:tc>
          <w:tcPr>
            <w:tcW w:w="9776" w:type="dxa"/>
            <w:tcBorders>
              <w:top w:val="single" w:sz="4" w:space="0" w:color="808080"/>
              <w:left w:val="single" w:sz="4" w:space="0" w:color="808080"/>
              <w:bottom w:val="single" w:sz="4" w:space="0" w:color="808080"/>
              <w:right w:val="single" w:sz="4" w:space="0" w:color="808080"/>
            </w:tcBorders>
            <w:hideMark/>
          </w:tcPr>
          <w:p w14:paraId="5488AEAB" w14:textId="77777777" w:rsidR="000B179B" w:rsidRPr="00A21C0F" w:rsidRDefault="000B179B" w:rsidP="00A24CB5">
            <w:pPr>
              <w:pStyle w:val="TAL"/>
              <w:rPr>
                <w:rFonts w:cs="Arial"/>
                <w:b/>
                <w:i/>
                <w:iCs/>
                <w:szCs w:val="18"/>
                <w:lang w:eastAsia="ja-JP"/>
              </w:rPr>
            </w:pPr>
            <w:r w:rsidRPr="00A21C0F">
              <w:rPr>
                <w:rFonts w:cs="Arial"/>
                <w:b/>
                <w:i/>
                <w:iCs/>
                <w:szCs w:val="18"/>
                <w:lang w:eastAsia="ja-JP"/>
              </w:rPr>
              <w:t>associatedSSB</w:t>
            </w:r>
          </w:p>
          <w:p w14:paraId="1AA1AAB8" w14:textId="77777777" w:rsidR="000B179B" w:rsidRPr="00A21C0F" w:rsidRDefault="000B179B" w:rsidP="00A24CB5">
            <w:pPr>
              <w:pStyle w:val="TAL"/>
              <w:rPr>
                <w:rFonts w:cs="Arial"/>
                <w:iCs/>
                <w:szCs w:val="18"/>
                <w:lang w:eastAsia="ja-JP"/>
              </w:rPr>
            </w:pPr>
            <w:r w:rsidRPr="00A21C0F">
              <w:rPr>
                <w:rFonts w:cs="Arial"/>
                <w:iCs/>
                <w:szCs w:val="18"/>
                <w:lang w:eastAsia="ja-JP"/>
              </w:rPr>
              <w:t xml:space="preserve">If this field is present, the UE may base the timing of the CSI-RS resource indicated in </w:t>
            </w:r>
            <w:r w:rsidRPr="00A21C0F">
              <w:rPr>
                <w:i/>
              </w:rPr>
              <w:t>CSI-RS-Resource-Mobility</w:t>
            </w:r>
            <w:r>
              <w:rPr>
                <w:i/>
              </w:rPr>
              <w:t xml:space="preserve"> </w:t>
            </w:r>
            <w:r w:rsidRPr="00A21C0F">
              <w:rPr>
                <w:rFonts w:cs="Arial"/>
                <w:iCs/>
                <w:szCs w:val="18"/>
                <w:lang w:eastAsia="ja-JP"/>
              </w:rPr>
              <w:t xml:space="preserve">on the timing of the cell indicated by the </w:t>
            </w:r>
            <w:r w:rsidRPr="00A21C0F">
              <w:rPr>
                <w:rFonts w:cs="Arial"/>
                <w:i/>
                <w:iCs/>
                <w:szCs w:val="18"/>
                <w:lang w:eastAsia="ja-JP"/>
              </w:rPr>
              <w:t>cellId</w:t>
            </w:r>
            <w:r>
              <w:rPr>
                <w:rFonts w:cs="Arial"/>
                <w:i/>
                <w:iCs/>
                <w:szCs w:val="18"/>
                <w:lang w:eastAsia="ja-JP"/>
              </w:rPr>
              <w:t xml:space="preserve"> </w:t>
            </w:r>
            <w:r w:rsidRPr="00A21C0F">
              <w:rPr>
                <w:rFonts w:cs="Arial"/>
                <w:iCs/>
                <w:szCs w:val="18"/>
                <w:lang w:eastAsia="ja-JP"/>
              </w:rPr>
              <w:t xml:space="preserve">in the </w:t>
            </w:r>
            <w:r w:rsidRPr="00A21C0F">
              <w:rPr>
                <w:rFonts w:cs="Arial"/>
                <w:i/>
                <w:iCs/>
                <w:szCs w:val="18"/>
                <w:lang w:eastAsia="ja-JP"/>
              </w:rPr>
              <w:t>CSI-RS-CellMobility</w:t>
            </w:r>
            <w:r w:rsidRPr="00A21C0F">
              <w:rPr>
                <w:rFonts w:cs="Arial"/>
                <w:iCs/>
                <w:szCs w:val="18"/>
                <w:lang w:eastAsia="ja-JP"/>
              </w:rPr>
              <w:t>. In this case,</w:t>
            </w:r>
            <w:r>
              <w:rPr>
                <w:rFonts w:cs="Arial"/>
                <w:iCs/>
                <w:szCs w:val="18"/>
                <w:lang w:eastAsia="ja-JP"/>
              </w:rPr>
              <w:t xml:space="preserve"> </w:t>
            </w:r>
            <w:r w:rsidRPr="00A21C0F">
              <w:rPr>
                <w:rFonts w:cs="Arial"/>
                <w:iCs/>
                <w:szCs w:val="18"/>
                <w:lang w:eastAsia="ja-JP"/>
              </w:rPr>
              <w:t>the UE is not required to monitor that CSI-RS resource</w:t>
            </w:r>
            <w:r>
              <w:rPr>
                <w:rFonts w:cs="Arial"/>
                <w:iCs/>
                <w:szCs w:val="18"/>
                <w:lang w:eastAsia="ja-JP"/>
              </w:rPr>
              <w:t xml:space="preserve"> </w:t>
            </w:r>
            <w:r w:rsidRPr="00A21C0F">
              <w:rPr>
                <w:rFonts w:cs="Arial"/>
                <w:iCs/>
                <w:szCs w:val="18"/>
                <w:lang w:eastAsia="ja-JP"/>
              </w:rPr>
              <w:t>if the UE can’t detect the SS/PBCH block indicated by this</w:t>
            </w:r>
            <w:r>
              <w:rPr>
                <w:rFonts w:cs="Arial"/>
                <w:iCs/>
                <w:szCs w:val="18"/>
                <w:lang w:eastAsia="ja-JP"/>
              </w:rPr>
              <w:t xml:space="preserve"> </w:t>
            </w:r>
            <w:r w:rsidRPr="00A21C0F">
              <w:rPr>
                <w:rFonts w:cs="Arial"/>
                <w:i/>
                <w:iCs/>
                <w:szCs w:val="18"/>
                <w:lang w:eastAsia="ja-JP"/>
              </w:rPr>
              <w:t>associatedSSB</w:t>
            </w:r>
            <w:r>
              <w:rPr>
                <w:rFonts w:cs="Arial"/>
                <w:i/>
                <w:iCs/>
                <w:szCs w:val="18"/>
                <w:lang w:eastAsia="ja-JP"/>
              </w:rPr>
              <w:t xml:space="preserve"> </w:t>
            </w:r>
            <w:r w:rsidRPr="00A21C0F">
              <w:rPr>
                <w:rFonts w:cs="Arial"/>
                <w:iCs/>
                <w:szCs w:val="18"/>
                <w:lang w:eastAsia="ja-JP"/>
              </w:rPr>
              <w:t>and</w:t>
            </w:r>
            <w:r>
              <w:rPr>
                <w:rFonts w:cs="Arial"/>
                <w:iCs/>
                <w:szCs w:val="18"/>
                <w:lang w:eastAsia="ja-JP"/>
              </w:rPr>
              <w:t xml:space="preserve"> </w:t>
            </w:r>
            <w:r w:rsidRPr="00A21C0F">
              <w:rPr>
                <w:rFonts w:cs="Arial"/>
                <w:i/>
                <w:iCs/>
                <w:szCs w:val="18"/>
                <w:lang w:eastAsia="ja-JP"/>
              </w:rPr>
              <w:t>cellId</w:t>
            </w:r>
            <w:r w:rsidRPr="00A21C0F">
              <w:rPr>
                <w:rFonts w:cs="Arial"/>
                <w:iCs/>
                <w:szCs w:val="18"/>
                <w:lang w:eastAsia="ja-JP"/>
              </w:rPr>
              <w:t>.</w:t>
            </w:r>
            <w:r>
              <w:rPr>
                <w:rFonts w:cs="Arial"/>
                <w:iCs/>
                <w:szCs w:val="18"/>
                <w:lang w:eastAsia="ja-JP"/>
              </w:rPr>
              <w:t xml:space="preserve"> </w:t>
            </w:r>
            <w:r w:rsidRPr="00A21C0F">
              <w:rPr>
                <w:rFonts w:cs="Arial"/>
                <w:iCs/>
                <w:szCs w:val="18"/>
                <w:lang w:eastAsia="ja-JP"/>
              </w:rPr>
              <w:t xml:space="preserve">If this field is absent, the UE shall base the timing of the CSI-RS resource indicated in </w:t>
            </w:r>
            <w:r w:rsidRPr="00A21C0F">
              <w:rPr>
                <w:i/>
              </w:rPr>
              <w:t>CSI-RS-Resource-Mobility</w:t>
            </w:r>
            <w:r>
              <w:rPr>
                <w:i/>
              </w:rPr>
              <w:t xml:space="preserve"> </w:t>
            </w:r>
            <w:r w:rsidRPr="00A21C0F">
              <w:rPr>
                <w:rFonts w:cs="Arial"/>
                <w:iCs/>
                <w:szCs w:val="18"/>
                <w:lang w:eastAsia="ja-JP"/>
              </w:rPr>
              <w:t>on the timing of the serving cell.</w:t>
            </w:r>
            <w:r>
              <w:rPr>
                <w:rFonts w:cs="Arial"/>
                <w:iCs/>
                <w:szCs w:val="18"/>
                <w:lang w:eastAsia="ja-JP"/>
              </w:rPr>
              <w:t xml:space="preserve"> </w:t>
            </w:r>
            <w:r w:rsidRPr="00A21C0F">
              <w:rPr>
                <w:rFonts w:cs="Arial"/>
                <w:iCs/>
                <w:szCs w:val="18"/>
                <w:lang w:eastAsia="ja-JP"/>
              </w:rPr>
              <w:t xml:space="preserve">In this case, the UE is required to measure the CSI-RS resource even if SS/PBCH block(s) with </w:t>
            </w:r>
            <w:r w:rsidRPr="00A21C0F">
              <w:rPr>
                <w:rFonts w:cs="Arial"/>
                <w:i/>
                <w:iCs/>
                <w:szCs w:val="18"/>
                <w:lang w:eastAsia="ja-JP"/>
              </w:rPr>
              <w:t>cellId</w:t>
            </w:r>
            <w:r>
              <w:rPr>
                <w:rFonts w:cs="Arial"/>
                <w:i/>
                <w:iCs/>
                <w:szCs w:val="18"/>
                <w:lang w:eastAsia="ja-JP"/>
              </w:rPr>
              <w:t xml:space="preserve"> </w:t>
            </w:r>
            <w:r w:rsidRPr="00A21C0F">
              <w:rPr>
                <w:rFonts w:cs="Arial"/>
                <w:iCs/>
                <w:szCs w:val="18"/>
                <w:lang w:eastAsia="ja-JP"/>
              </w:rPr>
              <w:t xml:space="preserve">in the </w:t>
            </w:r>
            <w:r w:rsidRPr="00A21C0F">
              <w:rPr>
                <w:rFonts w:cs="Arial"/>
                <w:i/>
                <w:iCs/>
                <w:szCs w:val="18"/>
                <w:lang w:eastAsia="ja-JP"/>
              </w:rPr>
              <w:t>CSI-RS-CellMobility</w:t>
            </w:r>
            <w:r>
              <w:rPr>
                <w:rFonts w:cs="Arial"/>
                <w:i/>
                <w:iCs/>
                <w:szCs w:val="18"/>
                <w:lang w:eastAsia="ja-JP"/>
              </w:rPr>
              <w:t xml:space="preserve"> </w:t>
            </w:r>
            <w:r w:rsidRPr="00A21C0F">
              <w:rPr>
                <w:rFonts w:cs="Arial"/>
                <w:iCs/>
                <w:szCs w:val="18"/>
                <w:lang w:eastAsia="ja-JP"/>
              </w:rPr>
              <w:t>are not detected.</w:t>
            </w:r>
          </w:p>
        </w:tc>
      </w:tr>
    </w:tbl>
    <w:p w14:paraId="55B1ED36" w14:textId="77777777" w:rsidR="000B179B" w:rsidRDefault="000B179B" w:rsidP="00024FBE"/>
    <w:p w14:paraId="5D82E820" w14:textId="1DABC89F" w:rsidR="00024FBE" w:rsidRDefault="00024FBE" w:rsidP="00024FBE">
      <w:r>
        <w:t xml:space="preserve">This SSB’s frequency may be configured to fall within the bandwidth of the configured CSI-RS resources or </w:t>
      </w:r>
      <w:r w:rsidR="00545C2D">
        <w:t>may fall out of it. In any case,</w:t>
      </w:r>
      <w:r>
        <w:t xml:space="preserve"> if the associated</w:t>
      </w:r>
      <w:r w:rsidR="00BF6418">
        <w:t xml:space="preserve"> </w:t>
      </w:r>
      <w:r>
        <w:t>SSB is configured, UE needs to measure the CSI-RS resource only in case it can detect this SSB, which can be realized in two ways:</w:t>
      </w:r>
    </w:p>
    <w:p w14:paraId="020FF676" w14:textId="77777777" w:rsidR="00024FBE" w:rsidRDefault="00024FBE" w:rsidP="00024FBE">
      <w:pPr>
        <w:pStyle w:val="ListParagraph"/>
        <w:numPr>
          <w:ilvl w:val="0"/>
          <w:numId w:val="5"/>
        </w:numPr>
      </w:pPr>
      <w:r>
        <w:t>The SSB falls within the UE’s active BWP</w:t>
      </w:r>
    </w:p>
    <w:p w14:paraId="396EB062" w14:textId="577338FB" w:rsidR="00024FBE" w:rsidRDefault="00024FBE" w:rsidP="00024FBE">
      <w:pPr>
        <w:pStyle w:val="ListParagraph"/>
        <w:numPr>
          <w:ilvl w:val="0"/>
          <w:numId w:val="5"/>
        </w:numPr>
      </w:pPr>
      <w:r>
        <w:t>The SSB is outside UE’s active BWP, but measurements gaps are configured</w:t>
      </w:r>
      <w:r w:rsidR="00924C70">
        <w:t>,</w:t>
      </w:r>
      <w:r>
        <w:t xml:space="preserve"> allowing the UE to detect </w:t>
      </w:r>
      <w:r w:rsidR="00BF6418">
        <w:t>it</w:t>
      </w:r>
    </w:p>
    <w:p w14:paraId="5B5B0D17" w14:textId="0E6B28EE" w:rsidR="00D71906" w:rsidRDefault="00024FBE" w:rsidP="00024FBE">
      <w:r>
        <w:t>If associated SSB is not configured</w:t>
      </w:r>
      <w:r w:rsidR="00DA7114">
        <w:t xml:space="preserve">, </w:t>
      </w:r>
      <w:r>
        <w:t>UE needs to always measure</w:t>
      </w:r>
      <w:r w:rsidR="00DA7114">
        <w:t xml:space="preserve"> the configured CSI-RS resource and bases</w:t>
      </w:r>
      <w:r w:rsidR="000B179B">
        <w:t xml:space="preserve"> the timing on the serving cell. If SSB frequency falls out of UE’s active BWP and measurement gaps are not configured, UE is not required to monitor the concerned CSI-RS resource.</w:t>
      </w:r>
      <w:r w:rsidR="003037BD">
        <w:t xml:space="preserve"> </w:t>
      </w:r>
      <w:r w:rsidR="005717B0">
        <w:t>Based on that, configuring measurement gaps can be avoided by configuring an associated SSB, which can be detected by the UE whenever the concerned CSI-RS resources are to be measured, i.e. which falls within the active BWP of the UE</w:t>
      </w:r>
      <w:r w:rsidR="00CC3188">
        <w:t xml:space="preserve">. </w:t>
      </w:r>
      <w:r w:rsidR="00936052">
        <w:t>By exploiting that dependency, network may configure the UE in such a way that CSI-RS based measurements are only performed by the UE within its active BWP.</w:t>
      </w:r>
    </w:p>
    <w:p w14:paraId="400DDAB3" w14:textId="4082CFF7" w:rsidR="00936052" w:rsidRDefault="00936052" w:rsidP="00024FBE">
      <w:pPr>
        <w:rPr>
          <w:b/>
        </w:rPr>
      </w:pPr>
      <w:r>
        <w:rPr>
          <w:b/>
        </w:rPr>
        <w:t>Observation 3: Network may restrict L3 mobility measurements based on CSI-RS to be performed only in UE’s active BWP by configuring associated SSB, which falls within UE’s active BWP.</w:t>
      </w:r>
    </w:p>
    <w:p w14:paraId="75710C12" w14:textId="53EDE07E" w:rsidR="00936052" w:rsidRDefault="002C727F" w:rsidP="00024FBE">
      <w:r>
        <w:t xml:space="preserve">However, this requires that SSB is configured in each BWP of the UE, which brings unnecessary overhead in case that would be the only reason to provide that SSB. Alternatively, UE can either rely on TRS, if that is provided </w:t>
      </w:r>
      <w:r w:rsidR="00432A37">
        <w:t>by the network, or on CD-SSB. However</w:t>
      </w:r>
      <w:r w:rsidR="009B0B07">
        <w:t>,</w:t>
      </w:r>
      <w:r w:rsidR="00432A37">
        <w:t xml:space="preserve"> relying on CD-SSB in the scenario analysed here would require measurement gaps to be configured in the UE and additionally would mean that the related CSI-RS resources are always measured by the UE (since gaps are available and CD-SSB can be always found) while the intention from the network might be for the UE to measure those CSI-RS(s) only in case they fall within UE’s active BWP.</w:t>
      </w:r>
    </w:p>
    <w:p w14:paraId="57DF31B6" w14:textId="7A5DE160" w:rsidR="00571FC4" w:rsidRPr="00571FC4" w:rsidRDefault="00571FC4" w:rsidP="00024FBE">
      <w:pPr>
        <w:rPr>
          <w:b/>
        </w:rPr>
      </w:pPr>
      <w:r>
        <w:rPr>
          <w:b/>
        </w:rPr>
        <w:t xml:space="preserve">Observation 4: In case SSB is not provided </w:t>
      </w:r>
      <w:r w:rsidR="009B0B07">
        <w:rPr>
          <w:b/>
        </w:rPr>
        <w:t xml:space="preserve">within UE’s active BWP and measurement gaps are configured in the UE for CD-SSB reading, all CSI-RS based measurements need to be </w:t>
      </w:r>
      <w:r w:rsidR="00BF6418">
        <w:rPr>
          <w:b/>
        </w:rPr>
        <w:t xml:space="preserve">always </w:t>
      </w:r>
      <w:r w:rsidR="009B0B07">
        <w:rPr>
          <w:b/>
        </w:rPr>
        <w:t>performed by the UE</w:t>
      </w:r>
      <w:r w:rsidR="00BF6418">
        <w:rPr>
          <w:b/>
        </w:rPr>
        <w:t xml:space="preserve"> unless another associate</w:t>
      </w:r>
      <w:r w:rsidR="00924C70">
        <w:rPr>
          <w:b/>
        </w:rPr>
        <w:t>d</w:t>
      </w:r>
      <w:r w:rsidR="00BF6418">
        <w:rPr>
          <w:b/>
        </w:rPr>
        <w:t xml:space="preserve"> SSB is provided</w:t>
      </w:r>
      <w:r w:rsidR="009B0B07">
        <w:rPr>
          <w:b/>
        </w:rPr>
        <w:t>.</w:t>
      </w:r>
    </w:p>
    <w:p w14:paraId="0B979A41" w14:textId="48436A30" w:rsidR="00924C70" w:rsidRDefault="009B0B07" w:rsidP="00024FBE">
      <w:r>
        <w:t xml:space="preserve">Although SSB based and CSI-RS based </w:t>
      </w:r>
      <w:r w:rsidR="00BF6418">
        <w:t xml:space="preserve">mobility </w:t>
      </w:r>
      <w:r>
        <w:t>scenarios described above are quite different, in both of these cases, it is not possible for the network to efficiently restrict UE’s measurements to be performed only in UE’s active BWP. On the other hand, as mentioned above, L3 mobility measurements basing on UE’</w:t>
      </w:r>
      <w:r w:rsidR="00BF6418">
        <w:t>s active BWP is what will</w:t>
      </w:r>
      <w:r>
        <w:t xml:space="preserve"> usua</w:t>
      </w:r>
      <w:r w:rsidR="005E0C47">
        <w:t xml:space="preserve">lly </w:t>
      </w:r>
      <w:r w:rsidR="00BF6418">
        <w:t xml:space="preserve">be of importance for the network. Furthermore, it </w:t>
      </w:r>
      <w:r w:rsidR="00924C70">
        <w:t>would allow</w:t>
      </w:r>
      <w:r w:rsidR="005E0C47">
        <w:t xml:space="preserve"> limit</w:t>
      </w:r>
      <w:r w:rsidR="00BF6418">
        <w:t>ing</w:t>
      </w:r>
      <w:r w:rsidR="005E0C47">
        <w:t xml:space="preserve"> the times UE applies measurement gaps, which </w:t>
      </w:r>
      <w:r w:rsidR="005E0C47">
        <w:lastRenderedPageBreak/>
        <w:t xml:space="preserve">introduce system inefficiencies and limit scheduling flexibility. </w:t>
      </w:r>
      <w:r w:rsidR="00924C70">
        <w:t xml:space="preserve">It has to be also noted that RLM, beam failure detection and CSI measurements are </w:t>
      </w:r>
      <w:r w:rsidR="00B77770">
        <w:t>always</w:t>
      </w:r>
      <w:r w:rsidR="00924C70">
        <w:t xml:space="preserve"> performed by the UE only on the RS(s) included in its active BWP.</w:t>
      </w:r>
    </w:p>
    <w:p w14:paraId="3418F6A2" w14:textId="416926F6" w:rsidR="00924C70" w:rsidRPr="00B77770" w:rsidRDefault="00B77770" w:rsidP="00024FBE">
      <w:pPr>
        <w:rPr>
          <w:b/>
        </w:rPr>
      </w:pPr>
      <w:r>
        <w:rPr>
          <w:b/>
        </w:rPr>
        <w:t xml:space="preserve">Observation 5: </w:t>
      </w:r>
      <w:r w:rsidRPr="00B77770">
        <w:rPr>
          <w:b/>
        </w:rPr>
        <w:t>RLM, beam failure detection and CSI measurements are always performed by the UE only on the RS(s) included in its active BWP</w:t>
      </w:r>
      <w:r>
        <w:rPr>
          <w:b/>
        </w:rPr>
        <w:t>.</w:t>
      </w:r>
    </w:p>
    <w:p w14:paraId="01AE9D38" w14:textId="2EE747B6" w:rsidR="00D71906" w:rsidRDefault="00B77770" w:rsidP="00024FBE">
      <w:r>
        <w:t>With RRM measurements, similar behaviour should be applied in most of the cases, whenever possible</w:t>
      </w:r>
      <w:r w:rsidR="00F432E5">
        <w:t xml:space="preserve"> by configuring proper RS(s) for RRM measurements in the UE’s active BWP. This </w:t>
      </w:r>
      <w:r>
        <w:t xml:space="preserve">would allow to avoid the need for measurement gaps in many cases and would alleviate UE with measurements effort. </w:t>
      </w:r>
      <w:r w:rsidR="00331F6A">
        <w:t>Based on that</w:t>
      </w:r>
      <w:r>
        <w:t xml:space="preserve"> and other considerations </w:t>
      </w:r>
      <w:r w:rsidR="00F432E5">
        <w:t xml:space="preserve">presented </w:t>
      </w:r>
      <w:r>
        <w:t>in the paper</w:t>
      </w:r>
      <w:r w:rsidR="00331F6A">
        <w:t>, it is proposed</w:t>
      </w:r>
      <w:r>
        <w:t xml:space="preserve"> that</w:t>
      </w:r>
      <w:r w:rsidR="00331F6A">
        <w:t>:</w:t>
      </w:r>
    </w:p>
    <w:p w14:paraId="4D0187B7" w14:textId="1B9AF336" w:rsidR="00331F6A" w:rsidRPr="00331F6A" w:rsidRDefault="00331F6A" w:rsidP="00024FBE">
      <w:pPr>
        <w:rPr>
          <w:b/>
        </w:rPr>
      </w:pPr>
      <w:r>
        <w:rPr>
          <w:b/>
        </w:rPr>
        <w:t xml:space="preserve">Proposal 1: Network should be able to configure </w:t>
      </w:r>
      <w:r w:rsidR="006232F1">
        <w:rPr>
          <w:b/>
        </w:rPr>
        <w:t>for</w:t>
      </w:r>
      <w:r>
        <w:rPr>
          <w:b/>
        </w:rPr>
        <w:t xml:space="preserve"> each MO </w:t>
      </w:r>
      <w:r w:rsidR="006232F1">
        <w:rPr>
          <w:b/>
        </w:rPr>
        <w:t xml:space="preserve">whether it </w:t>
      </w:r>
      <w:r>
        <w:rPr>
          <w:b/>
        </w:rPr>
        <w:t xml:space="preserve">needs to be measured </w:t>
      </w:r>
      <w:r w:rsidR="006232F1">
        <w:rPr>
          <w:b/>
        </w:rPr>
        <w:t xml:space="preserve">if not contained within UE’s active BWP. </w:t>
      </w:r>
    </w:p>
    <w:p w14:paraId="43A12B72" w14:textId="432A80B7" w:rsidR="00CD4C7B" w:rsidRPr="00924C70" w:rsidRDefault="00963C21" w:rsidP="00CD4C7B">
      <w:pPr>
        <w:pStyle w:val="Heading1"/>
      </w:pPr>
      <w:r w:rsidRPr="00924C70">
        <w:t>3</w:t>
      </w:r>
      <w:r w:rsidR="00CD4C7B" w:rsidRPr="00924C70">
        <w:tab/>
      </w:r>
      <w:r w:rsidR="00A2340E" w:rsidRPr="00924C70">
        <w:t>Summary</w:t>
      </w:r>
    </w:p>
    <w:p w14:paraId="041C167A" w14:textId="77777777" w:rsidR="00E22BC4" w:rsidRDefault="00E22BC4" w:rsidP="00E22BC4">
      <w:pPr>
        <w:rPr>
          <w:b/>
        </w:rPr>
      </w:pPr>
      <w:r>
        <w:rPr>
          <w:b/>
        </w:rPr>
        <w:t>Observation 1: In case UE’s active BWP does not contain CD-SSB, UE needs to utilize measurement gaps for serving cell and serving frequency measurements.</w:t>
      </w:r>
    </w:p>
    <w:p w14:paraId="449700C4" w14:textId="77777777" w:rsidR="00E22BC4" w:rsidRDefault="00E22BC4" w:rsidP="00E22BC4">
      <w:pPr>
        <w:rPr>
          <w:b/>
        </w:rPr>
      </w:pPr>
      <w:r>
        <w:rPr>
          <w:b/>
        </w:rPr>
        <w:t>Observation 2: All measurements on SSBs other than CD-SSB are inter-frequency measurements, even the ones on SSB contained within serving cell’s bandwidth.</w:t>
      </w:r>
    </w:p>
    <w:p w14:paraId="70052CC0" w14:textId="77777777" w:rsidR="00E22BC4" w:rsidRDefault="00E22BC4" w:rsidP="00E22BC4">
      <w:pPr>
        <w:rPr>
          <w:b/>
        </w:rPr>
      </w:pPr>
      <w:r>
        <w:rPr>
          <w:b/>
        </w:rPr>
        <w:t>Observation 3: Network may restrict L3 mobility measurements based on CSI-RS to be performed only in UE’s active BWP by configuring associated SSB, which falls within UE’s active BWP.</w:t>
      </w:r>
    </w:p>
    <w:p w14:paraId="1192C1E1" w14:textId="0AF9F17B" w:rsidR="00E22BC4" w:rsidRDefault="00E22BC4" w:rsidP="00E22BC4">
      <w:pPr>
        <w:rPr>
          <w:b/>
        </w:rPr>
      </w:pPr>
      <w:r>
        <w:rPr>
          <w:b/>
        </w:rPr>
        <w:t>Observation 4: In case SSB is not provided within UE’s active BWP and measurement gaps are configured in the UE for CD-SSB reading, all CSI-RS based measurements need to be always performed by the UE unless another associate</w:t>
      </w:r>
      <w:r w:rsidR="00924C70">
        <w:rPr>
          <w:b/>
        </w:rPr>
        <w:t>d</w:t>
      </w:r>
      <w:r>
        <w:rPr>
          <w:b/>
        </w:rPr>
        <w:t xml:space="preserve"> SSB is provided.</w:t>
      </w:r>
    </w:p>
    <w:p w14:paraId="06AB1FD0" w14:textId="77777777" w:rsidR="00100FEF" w:rsidRPr="00B77770" w:rsidRDefault="00100FEF" w:rsidP="00100FEF">
      <w:pPr>
        <w:rPr>
          <w:b/>
        </w:rPr>
      </w:pPr>
      <w:r>
        <w:rPr>
          <w:b/>
        </w:rPr>
        <w:t xml:space="preserve">Observation 5: </w:t>
      </w:r>
      <w:r w:rsidRPr="00B77770">
        <w:rPr>
          <w:b/>
        </w:rPr>
        <w:t>RLM, beam failure detection and CSI measurements are always performed by the UE only on the RS(s) included in its active BWP</w:t>
      </w:r>
      <w:r>
        <w:rPr>
          <w:b/>
        </w:rPr>
        <w:t>.</w:t>
      </w:r>
    </w:p>
    <w:p w14:paraId="35F222F4" w14:textId="1DA59BF1" w:rsidR="00080512" w:rsidRPr="00E22BC4" w:rsidRDefault="00E22BC4" w:rsidP="00E22BC4">
      <w:pPr>
        <w:rPr>
          <w:b/>
        </w:rPr>
      </w:pPr>
      <w:bookmarkStart w:id="0" w:name="_GoBack"/>
      <w:bookmarkEnd w:id="0"/>
      <w:r>
        <w:rPr>
          <w:b/>
        </w:rPr>
        <w:t xml:space="preserve">Proposal 1: Network should be able to configure for each MO whether it needs to be measured if not contained within UE’s active BWP. </w:t>
      </w:r>
    </w:p>
    <w:sectPr w:rsidR="00080512" w:rsidRPr="00E22BC4" w:rsidSect="00CB49AB">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69CE9B" w14:textId="77777777" w:rsidR="00D97988" w:rsidRDefault="00D97988">
      <w:r>
        <w:separator/>
      </w:r>
    </w:p>
  </w:endnote>
  <w:endnote w:type="continuationSeparator" w:id="0">
    <w:p w14:paraId="0D0A36A0" w14:textId="77777777" w:rsidR="00D97988" w:rsidRDefault="00D979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6B1FFC" w14:textId="77777777" w:rsidR="00D97988" w:rsidRDefault="00D97988">
      <w:r>
        <w:separator/>
      </w:r>
    </w:p>
  </w:footnote>
  <w:footnote w:type="continuationSeparator" w:id="0">
    <w:p w14:paraId="60A32077" w14:textId="77777777" w:rsidR="00D97988" w:rsidRDefault="00D979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F705EB"/>
    <w:multiLevelType w:val="hybridMultilevel"/>
    <w:tmpl w:val="551A44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65F64849"/>
    <w:multiLevelType w:val="hybridMultilevel"/>
    <w:tmpl w:val="35D822E0"/>
    <w:lvl w:ilvl="0" w:tplc="08090001">
      <w:start w:val="2"/>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4"/>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F52"/>
    <w:rsid w:val="00024FBE"/>
    <w:rsid w:val="00033397"/>
    <w:rsid w:val="00040095"/>
    <w:rsid w:val="00080512"/>
    <w:rsid w:val="00090468"/>
    <w:rsid w:val="000B179B"/>
    <w:rsid w:val="000B62EE"/>
    <w:rsid w:val="000B7BCF"/>
    <w:rsid w:val="000C522B"/>
    <w:rsid w:val="000D58AB"/>
    <w:rsid w:val="0010029E"/>
    <w:rsid w:val="00100FEF"/>
    <w:rsid w:val="001019F5"/>
    <w:rsid w:val="00112F1A"/>
    <w:rsid w:val="00134F40"/>
    <w:rsid w:val="001413C2"/>
    <w:rsid w:val="00145075"/>
    <w:rsid w:val="001741A0"/>
    <w:rsid w:val="00175FA0"/>
    <w:rsid w:val="00194CD0"/>
    <w:rsid w:val="001B49C9"/>
    <w:rsid w:val="001C4F79"/>
    <w:rsid w:val="001F168B"/>
    <w:rsid w:val="001F7831"/>
    <w:rsid w:val="00204045"/>
    <w:rsid w:val="0020712B"/>
    <w:rsid w:val="0022606D"/>
    <w:rsid w:val="00230F73"/>
    <w:rsid w:val="00231728"/>
    <w:rsid w:val="00267499"/>
    <w:rsid w:val="002747EC"/>
    <w:rsid w:val="002769BC"/>
    <w:rsid w:val="002855BF"/>
    <w:rsid w:val="002C727F"/>
    <w:rsid w:val="002F0D22"/>
    <w:rsid w:val="002F4CD2"/>
    <w:rsid w:val="003037BD"/>
    <w:rsid w:val="003172DC"/>
    <w:rsid w:val="00325AE3"/>
    <w:rsid w:val="00326069"/>
    <w:rsid w:val="00331F6A"/>
    <w:rsid w:val="0035462D"/>
    <w:rsid w:val="00364B41"/>
    <w:rsid w:val="00394DFC"/>
    <w:rsid w:val="003B40AD"/>
    <w:rsid w:val="003C4E37"/>
    <w:rsid w:val="003C6C68"/>
    <w:rsid w:val="003E16BE"/>
    <w:rsid w:val="004006E8"/>
    <w:rsid w:val="00401855"/>
    <w:rsid w:val="00432A37"/>
    <w:rsid w:val="00477455"/>
    <w:rsid w:val="004A1F7B"/>
    <w:rsid w:val="004C2A83"/>
    <w:rsid w:val="004C44D2"/>
    <w:rsid w:val="004D3578"/>
    <w:rsid w:val="004D380D"/>
    <w:rsid w:val="004E213A"/>
    <w:rsid w:val="00503171"/>
    <w:rsid w:val="00505E3F"/>
    <w:rsid w:val="00506C28"/>
    <w:rsid w:val="005124C3"/>
    <w:rsid w:val="00525F0F"/>
    <w:rsid w:val="00534DA0"/>
    <w:rsid w:val="00543E6C"/>
    <w:rsid w:val="00545C2D"/>
    <w:rsid w:val="00565087"/>
    <w:rsid w:val="0056573F"/>
    <w:rsid w:val="005717B0"/>
    <w:rsid w:val="00571FC4"/>
    <w:rsid w:val="0058617A"/>
    <w:rsid w:val="005E0C47"/>
    <w:rsid w:val="00611566"/>
    <w:rsid w:val="006232F1"/>
    <w:rsid w:val="00627454"/>
    <w:rsid w:val="00646D99"/>
    <w:rsid w:val="00656910"/>
    <w:rsid w:val="00671D25"/>
    <w:rsid w:val="006746EF"/>
    <w:rsid w:val="0068343C"/>
    <w:rsid w:val="006C66D8"/>
    <w:rsid w:val="006D1E24"/>
    <w:rsid w:val="006E1417"/>
    <w:rsid w:val="006F6A2C"/>
    <w:rsid w:val="00700D60"/>
    <w:rsid w:val="00710201"/>
    <w:rsid w:val="007342B5"/>
    <w:rsid w:val="00734A5B"/>
    <w:rsid w:val="00743398"/>
    <w:rsid w:val="00744E76"/>
    <w:rsid w:val="00757D40"/>
    <w:rsid w:val="00781F0F"/>
    <w:rsid w:val="007846E9"/>
    <w:rsid w:val="0078727C"/>
    <w:rsid w:val="0079049D"/>
    <w:rsid w:val="00793DC5"/>
    <w:rsid w:val="007B18D8"/>
    <w:rsid w:val="007C095F"/>
    <w:rsid w:val="007C5EFB"/>
    <w:rsid w:val="008028A4"/>
    <w:rsid w:val="00813245"/>
    <w:rsid w:val="008169D7"/>
    <w:rsid w:val="0086461F"/>
    <w:rsid w:val="008768CA"/>
    <w:rsid w:val="00877EF9"/>
    <w:rsid w:val="00880559"/>
    <w:rsid w:val="008B5306"/>
    <w:rsid w:val="008D2E4D"/>
    <w:rsid w:val="008E0F7D"/>
    <w:rsid w:val="008F7D3D"/>
    <w:rsid w:val="0090271F"/>
    <w:rsid w:val="00902DB9"/>
    <w:rsid w:val="0090466A"/>
    <w:rsid w:val="00924C70"/>
    <w:rsid w:val="00935CC1"/>
    <w:rsid w:val="00936052"/>
    <w:rsid w:val="00936071"/>
    <w:rsid w:val="00940212"/>
    <w:rsid w:val="00942EC2"/>
    <w:rsid w:val="00961B32"/>
    <w:rsid w:val="00963C21"/>
    <w:rsid w:val="00967E56"/>
    <w:rsid w:val="00970DB3"/>
    <w:rsid w:val="00974BB0"/>
    <w:rsid w:val="0098625C"/>
    <w:rsid w:val="009A0AF3"/>
    <w:rsid w:val="009A5C9B"/>
    <w:rsid w:val="009B07CD"/>
    <w:rsid w:val="009B0B07"/>
    <w:rsid w:val="009C19E9"/>
    <w:rsid w:val="009D74A6"/>
    <w:rsid w:val="00A10F02"/>
    <w:rsid w:val="00A204CA"/>
    <w:rsid w:val="00A2340E"/>
    <w:rsid w:val="00A524F9"/>
    <w:rsid w:val="00A53724"/>
    <w:rsid w:val="00A55DD3"/>
    <w:rsid w:val="00A65832"/>
    <w:rsid w:val="00A82346"/>
    <w:rsid w:val="00A9671C"/>
    <w:rsid w:val="00AA1553"/>
    <w:rsid w:val="00B05962"/>
    <w:rsid w:val="00B15449"/>
    <w:rsid w:val="00B27303"/>
    <w:rsid w:val="00B43881"/>
    <w:rsid w:val="00B47FD1"/>
    <w:rsid w:val="00B516BB"/>
    <w:rsid w:val="00B77770"/>
    <w:rsid w:val="00BC052E"/>
    <w:rsid w:val="00BC3555"/>
    <w:rsid w:val="00BE7F6A"/>
    <w:rsid w:val="00BF6418"/>
    <w:rsid w:val="00C12B51"/>
    <w:rsid w:val="00C24650"/>
    <w:rsid w:val="00C33079"/>
    <w:rsid w:val="00C83A13"/>
    <w:rsid w:val="00C9068C"/>
    <w:rsid w:val="00C92967"/>
    <w:rsid w:val="00CA3D0C"/>
    <w:rsid w:val="00CA654B"/>
    <w:rsid w:val="00CB49AB"/>
    <w:rsid w:val="00CC3188"/>
    <w:rsid w:val="00CD4C7B"/>
    <w:rsid w:val="00CE3798"/>
    <w:rsid w:val="00CF2C64"/>
    <w:rsid w:val="00D33BE3"/>
    <w:rsid w:val="00D3792D"/>
    <w:rsid w:val="00D43148"/>
    <w:rsid w:val="00D55E47"/>
    <w:rsid w:val="00D62E19"/>
    <w:rsid w:val="00D64285"/>
    <w:rsid w:val="00D71906"/>
    <w:rsid w:val="00D738D6"/>
    <w:rsid w:val="00D80795"/>
    <w:rsid w:val="00D854BE"/>
    <w:rsid w:val="00D87E00"/>
    <w:rsid w:val="00D9134D"/>
    <w:rsid w:val="00D96D11"/>
    <w:rsid w:val="00D97988"/>
    <w:rsid w:val="00DA7114"/>
    <w:rsid w:val="00DA7A03"/>
    <w:rsid w:val="00DB0DB8"/>
    <w:rsid w:val="00DB1818"/>
    <w:rsid w:val="00DC309B"/>
    <w:rsid w:val="00DC4DA2"/>
    <w:rsid w:val="00E22BC4"/>
    <w:rsid w:val="00E62835"/>
    <w:rsid w:val="00E77645"/>
    <w:rsid w:val="00E83697"/>
    <w:rsid w:val="00E966E9"/>
    <w:rsid w:val="00EC4A25"/>
    <w:rsid w:val="00F025A2"/>
    <w:rsid w:val="00F07388"/>
    <w:rsid w:val="00F2026E"/>
    <w:rsid w:val="00F2210A"/>
    <w:rsid w:val="00F37743"/>
    <w:rsid w:val="00F432E5"/>
    <w:rsid w:val="00F54A3D"/>
    <w:rsid w:val="00F54CB0"/>
    <w:rsid w:val="00F653B8"/>
    <w:rsid w:val="00F71B52"/>
    <w:rsid w:val="00F71B89"/>
    <w:rsid w:val="00F7353C"/>
    <w:rsid w:val="00F76F8F"/>
    <w:rsid w:val="00FA1266"/>
    <w:rsid w:val="00FB36FA"/>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basedOn w:val="Normal"/>
    <w:uiPriority w:val="34"/>
    <w:qFormat/>
    <w:rsid w:val="00230F73"/>
    <w:pPr>
      <w:ind w:left="720"/>
      <w:contextualSpacing/>
    </w:pPr>
  </w:style>
  <w:style w:type="character" w:customStyle="1" w:styleId="TALCar">
    <w:name w:val="TAL Car"/>
    <w:link w:val="TAL"/>
    <w:qFormat/>
    <w:rsid w:val="00230F73"/>
    <w:rPr>
      <w:rFonts w:ascii="Arial" w:hAnsi="Arial"/>
      <w:sz w:val="18"/>
      <w:lang w:eastAsia="en-US"/>
    </w:rPr>
  </w:style>
  <w:style w:type="character" w:customStyle="1" w:styleId="Doc-text2Char">
    <w:name w:val="Doc-text2 Char"/>
    <w:link w:val="Doc-text2"/>
    <w:locked/>
    <w:rsid w:val="005124C3"/>
    <w:rPr>
      <w:rFonts w:ascii="Arial" w:eastAsia="MS Mincho" w:hAnsi="Arial" w:cs="Arial"/>
      <w:szCs w:val="24"/>
    </w:rPr>
  </w:style>
  <w:style w:type="paragraph" w:customStyle="1" w:styleId="Doc-text2">
    <w:name w:val="Doc-text2"/>
    <w:basedOn w:val="Normal"/>
    <w:link w:val="Doc-text2Char"/>
    <w:qFormat/>
    <w:rsid w:val="005124C3"/>
    <w:pPr>
      <w:tabs>
        <w:tab w:val="left" w:pos="1622"/>
      </w:tabs>
      <w:spacing w:after="0"/>
      <w:ind w:left="1622" w:hanging="363"/>
    </w:pPr>
    <w:rPr>
      <w:rFonts w:ascii="Arial" w:eastAsia="MS Mincho" w:hAnsi="Arial" w:cs="Arial"/>
      <w:szCs w:val="24"/>
      <w:lang w:eastAsia="en-GB"/>
    </w:rPr>
  </w:style>
  <w:style w:type="character" w:styleId="CommentReference">
    <w:name w:val="annotation reference"/>
    <w:basedOn w:val="DefaultParagraphFont"/>
    <w:rsid w:val="0068343C"/>
    <w:rPr>
      <w:sz w:val="16"/>
      <w:szCs w:val="16"/>
    </w:rPr>
  </w:style>
  <w:style w:type="paragraph" w:styleId="CommentText">
    <w:name w:val="annotation text"/>
    <w:basedOn w:val="Normal"/>
    <w:link w:val="CommentTextChar"/>
    <w:rsid w:val="0068343C"/>
  </w:style>
  <w:style w:type="character" w:customStyle="1" w:styleId="CommentTextChar">
    <w:name w:val="Comment Text Char"/>
    <w:basedOn w:val="DefaultParagraphFont"/>
    <w:link w:val="CommentText"/>
    <w:rsid w:val="0068343C"/>
    <w:rPr>
      <w:lang w:eastAsia="en-US"/>
    </w:rPr>
  </w:style>
  <w:style w:type="paragraph" w:styleId="CommentSubject">
    <w:name w:val="annotation subject"/>
    <w:basedOn w:val="CommentText"/>
    <w:next w:val="CommentText"/>
    <w:link w:val="CommentSubjectChar"/>
    <w:rsid w:val="0068343C"/>
    <w:rPr>
      <w:b/>
      <w:bCs/>
    </w:rPr>
  </w:style>
  <w:style w:type="character" w:customStyle="1" w:styleId="CommentSubjectChar">
    <w:name w:val="Comment Subject Char"/>
    <w:basedOn w:val="CommentTextChar"/>
    <w:link w:val="CommentSubject"/>
    <w:rsid w:val="0068343C"/>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9" ma:contentTypeDescription="Create a new document." ma:contentTypeScope="" ma:versionID="e1819a1c4cf3ae11040dcdc2526f28d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5AIRPNAIUNRU-859666464-1565</_dlc_DocId>
    <_dlc_DocIdUrl xmlns="71c5aaf6-e6ce-465b-b873-5148d2a4c105">
      <Url>https://nokia.sharepoint.com/sites/c5g/e2earch/_layouts/15/DocIdRedir.aspx?ID=5AIRPNAIUNRU-859666464-1565</Url>
      <Description>5AIRPNAIUNRU-859666464-1565</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6936F61-ED36-48EE-B0DD-4DC4D737A9BE}">
  <ds:schemaRefs>
    <ds:schemaRef ds:uri="http://schemas.microsoft.com/sharepoint/events"/>
  </ds:schemaRefs>
</ds:datastoreItem>
</file>

<file path=customXml/itemProps2.xml><?xml version="1.0" encoding="utf-8"?>
<ds:datastoreItem xmlns:ds="http://schemas.openxmlformats.org/officeDocument/2006/customXml" ds:itemID="{78A55886-4038-448D-A2CC-2599C3932058}">
  <ds:schemaRefs>
    <ds:schemaRef ds:uri="Microsoft.SharePoint.Taxonomy.ContentTypeSync"/>
  </ds:schemaRefs>
</ds:datastoreItem>
</file>

<file path=customXml/itemProps3.xml><?xml version="1.0" encoding="utf-8"?>
<ds:datastoreItem xmlns:ds="http://schemas.openxmlformats.org/officeDocument/2006/customXml" ds:itemID="{F4653D2E-F79E-4B90-B66B-431D1682A0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715555C-40D3-4FA9-82B4-484FF44B6B7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8CE3D9FE-BF5F-488B-B131-B4853990E45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59</TotalTime>
  <Pages>3</Pages>
  <Words>1524</Words>
  <Characters>8688</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10192</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cp:lastModifiedBy>Dawid Koziol</cp:lastModifiedBy>
  <cp:revision>17</cp:revision>
  <dcterms:created xsi:type="dcterms:W3CDTF">2018-03-21T15:50:00Z</dcterms:created>
  <dcterms:modified xsi:type="dcterms:W3CDTF">2018-04-06T06:36:00Z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febd3949-e2e8-4e7d-a938-7f8fe6e408de</vt:lpwstr>
  </property>
</Properties>
</file>